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2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6911"/>
        <w:gridCol w:w="3039"/>
      </w:tblGrid>
      <w:tr w:rsidR="00F96A53" w:rsidRPr="00B25FD7" w:rsidTr="009675B1">
        <w:trPr>
          <w:trHeight w:val="567"/>
        </w:trPr>
        <w:tc>
          <w:tcPr>
            <w:tcW w:w="3473" w:type="pct"/>
            <w:tcBorders>
              <w:right w:val="single" w:sz="4" w:space="0" w:color="1F497D" w:themeColor="text2"/>
            </w:tcBorders>
            <w:shd w:val="clear" w:color="auto" w:fill="auto"/>
            <w:vAlign w:val="center"/>
          </w:tcPr>
          <w:p w:rsidR="002F1DF6" w:rsidRPr="00B25FD7" w:rsidRDefault="00FF3AC7" w:rsidP="00805CAB">
            <w:pPr>
              <w:pStyle w:val="Titre"/>
            </w:pPr>
            <w:bookmarkStart w:id="0" w:name="_GoBack"/>
            <w:bookmarkEnd w:id="0"/>
            <w:r>
              <w:t>Erasmus, l’école de la vie</w:t>
            </w:r>
          </w:p>
        </w:tc>
        <w:tc>
          <w:tcPr>
            <w:tcW w:w="1527" w:type="pct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7547B" w:rsidRDefault="00FB3FE0">
            <w:pPr>
              <w:pStyle w:val="diffusion"/>
              <w:spacing w:before="0"/>
              <w:ind w:left="0" w:right="45"/>
              <w:jc w:val="left"/>
              <w:rPr>
                <w:rStyle w:val="Datemiseenligne"/>
                <w:rFonts w:eastAsia="MS Mincho"/>
                <w:b/>
                <w:smallCaps/>
                <w:sz w:val="32"/>
              </w:rPr>
            </w:pPr>
            <w:r>
              <w:rPr>
                <w:rFonts w:cs="Tahoma"/>
                <w:b/>
                <w:color w:val="365F91"/>
              </w:rPr>
              <w:t xml:space="preserve">Date de diffusion </w:t>
            </w:r>
            <w:r w:rsidR="002F1DF6" w:rsidRPr="00B25FD7">
              <w:rPr>
                <w:rFonts w:cs="Tahoma"/>
                <w:color w:val="365F91"/>
              </w:rPr>
              <w:t>:</w:t>
            </w:r>
            <w:r w:rsidR="00FF3AC7">
              <w:rPr>
                <w:rStyle w:val="Datemiseenligne"/>
              </w:rPr>
              <w:t xml:space="preserve"> 13</w:t>
            </w:r>
            <w:r>
              <w:rPr>
                <w:rStyle w:val="Datemiseenligne"/>
              </w:rPr>
              <w:t>/</w:t>
            </w:r>
            <w:r w:rsidR="00FF3AC7">
              <w:rPr>
                <w:rStyle w:val="Datemiseenligne"/>
              </w:rPr>
              <w:t>0</w:t>
            </w:r>
            <w:r w:rsidR="00C85E27">
              <w:rPr>
                <w:rStyle w:val="Datemiseenligne"/>
              </w:rPr>
              <w:t>1</w:t>
            </w:r>
            <w:r w:rsidR="002F1DF6" w:rsidRPr="00B25FD7">
              <w:rPr>
                <w:rStyle w:val="Datemiseenligne"/>
              </w:rPr>
              <w:t>/</w:t>
            </w:r>
            <w:r w:rsidR="00FF3AC7">
              <w:rPr>
                <w:rStyle w:val="Datemiseenligne"/>
              </w:rPr>
              <w:t>2017</w:t>
            </w:r>
          </w:p>
          <w:p w:rsidR="00C7547B" w:rsidRDefault="0064703D">
            <w:pPr>
              <w:pStyle w:val="diffusion"/>
              <w:spacing w:before="0"/>
              <w:ind w:left="0" w:right="45"/>
              <w:jc w:val="left"/>
              <w:rPr>
                <w:rStyle w:val="Datemiseenligne"/>
                <w:rFonts w:eastAsia="MS Mincho"/>
                <w:sz w:val="20"/>
              </w:rPr>
            </w:pPr>
            <w:r>
              <w:rPr>
                <w:rStyle w:val="Datemiseenligne"/>
              </w:rPr>
              <w:t>Dossier 509</w:t>
            </w:r>
          </w:p>
        </w:tc>
      </w:tr>
    </w:tbl>
    <w:p w:rsidR="00FB3FE0" w:rsidRDefault="00FB3FE0" w:rsidP="00FB3FE0"/>
    <w:p w:rsidR="002F1DF6" w:rsidRDefault="00FF3AC7" w:rsidP="007F6668">
      <w:pPr>
        <w:pStyle w:val="Titre2"/>
        <w:jc w:val="both"/>
      </w:pPr>
      <w:r>
        <w:t>Activité 1 : regardez les premières secondes du reportage et faites des hyp</w:t>
      </w:r>
      <w:r w:rsidR="00752C10">
        <w:t>othèses sur le thème développé.</w:t>
      </w:r>
      <w:r w:rsidR="00C12AF8">
        <w:t xml:space="preserve"> Proposez ensuite un titre différent de celui de la fiche.</w:t>
      </w:r>
    </w:p>
    <w:p w:rsidR="00FF3AC7" w:rsidRPr="005A0779" w:rsidRDefault="00FF3AC7" w:rsidP="00FF3AC7">
      <w:pPr>
        <w:rPr>
          <w:color w:val="BFBFBF" w:themeColor="background1" w:themeShade="BF"/>
        </w:rPr>
      </w:pPr>
      <w:r w:rsidRPr="00FF3AC7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AC7" w:rsidRDefault="00FF3AC7" w:rsidP="00FF3AC7"/>
    <w:p w:rsidR="00FD5764" w:rsidRPr="005A0779" w:rsidRDefault="001847CB" w:rsidP="00FD5764">
      <w:pPr>
        <w:pStyle w:val="Titre2"/>
        <w:jc w:val="both"/>
      </w:pPr>
      <w:r>
        <w:t>Activité 2</w:t>
      </w:r>
      <w:r w:rsidR="00FF3AC7">
        <w:t> : dites si les affirmations suivantes sont vraies ou fausses </w:t>
      </w:r>
      <w:r w:rsidR="004A379A">
        <w:t>et corrigez-les si nécessaire</w:t>
      </w:r>
      <w:r w:rsidR="00752C10"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8188"/>
        <w:gridCol w:w="851"/>
        <w:gridCol w:w="809"/>
      </w:tblGrid>
      <w:tr w:rsidR="005A0779" w:rsidRPr="005A0779" w:rsidTr="005E7AA2">
        <w:tc>
          <w:tcPr>
            <w:tcW w:w="81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A0779" w:rsidRPr="005A0779" w:rsidRDefault="005A0779" w:rsidP="005E7AA2">
            <w:pPr>
              <w:tabs>
                <w:tab w:val="left" w:pos="3510"/>
              </w:tabs>
              <w:rPr>
                <w:szCs w:val="20"/>
              </w:rPr>
            </w:pPr>
            <w:r w:rsidRPr="005A0779">
              <w:rPr>
                <w:szCs w:val="20"/>
              </w:rPr>
              <w:tab/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  <w:r w:rsidRPr="005A0779">
              <w:rPr>
                <w:b/>
                <w:szCs w:val="20"/>
              </w:rPr>
              <w:t>Vrai</w:t>
            </w: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  <w:r w:rsidRPr="005A0779">
              <w:rPr>
                <w:b/>
                <w:szCs w:val="20"/>
              </w:rPr>
              <w:t>Faux</w:t>
            </w: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i/>
                <w:szCs w:val="20"/>
              </w:rPr>
            </w:pPr>
            <w:r w:rsidRPr="005A0779">
              <w:rPr>
                <w:szCs w:val="20"/>
              </w:rPr>
              <w:t xml:space="preserve">1. Les jeunes Européens n’aiment pas trop </w:t>
            </w:r>
            <w:r>
              <w:rPr>
                <w:szCs w:val="20"/>
              </w:rPr>
              <w:t xml:space="preserve">l’ouverture aux autres. 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szCs w:val="20"/>
              </w:rPr>
            </w:pPr>
            <w:r w:rsidRPr="005A0779">
              <w:rPr>
                <w:szCs w:val="20"/>
              </w:rPr>
              <w:t xml:space="preserve">2. Les étudiants du programme Erasmus viennent d’une vingtaine de pays.   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b/>
                <w:szCs w:val="20"/>
              </w:rPr>
            </w:pPr>
            <w:r w:rsidRPr="005A0779">
              <w:rPr>
                <w:szCs w:val="20"/>
              </w:rPr>
              <w:t>3. Les séj</w:t>
            </w:r>
            <w:r w:rsidR="001146F1">
              <w:rPr>
                <w:szCs w:val="20"/>
              </w:rPr>
              <w:t>ours peuvent</w:t>
            </w:r>
            <w:r w:rsidRPr="005A0779">
              <w:rPr>
                <w:szCs w:val="20"/>
              </w:rPr>
              <w:t xml:space="preserve"> durer jusqu’à deux ans. 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szCs w:val="20"/>
              </w:rPr>
            </w:pPr>
            <w:r w:rsidRPr="005A0779">
              <w:rPr>
                <w:szCs w:val="20"/>
              </w:rPr>
              <w:t>4. Ce programme a commencé dans les années 80.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szCs w:val="20"/>
              </w:rPr>
            </w:pPr>
            <w:r w:rsidRPr="005A0779">
              <w:rPr>
                <w:szCs w:val="20"/>
              </w:rPr>
              <w:t>5. Sur le plan professio</w:t>
            </w:r>
            <w:r>
              <w:rPr>
                <w:szCs w:val="20"/>
              </w:rPr>
              <w:t xml:space="preserve">nnel, Erasmus est peu valorisé. 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szCs w:val="20"/>
              </w:rPr>
            </w:pPr>
            <w:r w:rsidRPr="005A0779">
              <w:rPr>
                <w:szCs w:val="20"/>
              </w:rPr>
              <w:t>6. Erasmus est aussi une expérience pour apprendre l’autonomie.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szCs w:val="20"/>
              </w:rPr>
            </w:pPr>
            <w:r w:rsidRPr="005A0779">
              <w:rPr>
                <w:szCs w:val="20"/>
              </w:rPr>
              <w:t xml:space="preserve">7. L’Allemagne, le Royaume-Uni et l’Espagne </w:t>
            </w:r>
            <w:r w:rsidR="001146F1">
              <w:rPr>
                <w:szCs w:val="20"/>
              </w:rPr>
              <w:t xml:space="preserve">sont les pays qui reçoivent le plus d’étudiants </w:t>
            </w:r>
            <w:r w:rsidRPr="005A0779">
              <w:rPr>
                <w:szCs w:val="20"/>
              </w:rPr>
              <w:t>Erasmus.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  <w:tr w:rsidR="005A0779" w:rsidRPr="005A0779" w:rsidTr="005E7AA2">
        <w:tc>
          <w:tcPr>
            <w:tcW w:w="8188" w:type="dxa"/>
          </w:tcPr>
          <w:p w:rsidR="005A0779" w:rsidRPr="005A0779" w:rsidRDefault="005A0779" w:rsidP="005E7AA2">
            <w:pPr>
              <w:rPr>
                <w:szCs w:val="20"/>
              </w:rPr>
            </w:pPr>
            <w:r w:rsidRPr="005A0779">
              <w:rPr>
                <w:szCs w:val="20"/>
              </w:rPr>
              <w:t>8. Un million de couples se serai</w:t>
            </w:r>
            <w:r>
              <w:rPr>
                <w:szCs w:val="20"/>
              </w:rPr>
              <w:t xml:space="preserve">ent séparés à cause d’Erasmus. </w:t>
            </w:r>
          </w:p>
        </w:tc>
        <w:tc>
          <w:tcPr>
            <w:tcW w:w="851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9" w:type="dxa"/>
          </w:tcPr>
          <w:p w:rsidR="005A0779" w:rsidRPr="005A0779" w:rsidRDefault="005A0779" w:rsidP="005E7AA2">
            <w:pPr>
              <w:jc w:val="center"/>
              <w:rPr>
                <w:b/>
                <w:szCs w:val="20"/>
              </w:rPr>
            </w:pPr>
          </w:p>
        </w:tc>
      </w:tr>
    </w:tbl>
    <w:p w:rsidR="00FD5764" w:rsidRDefault="00FD5764" w:rsidP="00FD5764"/>
    <w:p w:rsidR="00EE5E23" w:rsidRDefault="006B02FC" w:rsidP="00EE5E23">
      <w:pPr>
        <w:pStyle w:val="Titre2"/>
      </w:pPr>
      <w:r>
        <w:t>Activité 3</w:t>
      </w:r>
      <w:r w:rsidR="00FF3AC7">
        <w:t xml:space="preserve"> : </w:t>
      </w:r>
      <w:r w:rsidR="00EE5E23">
        <w:t xml:space="preserve">réécoutez le reportage et complétez les </w:t>
      </w:r>
      <w:r w:rsidR="00752C10">
        <w:t>extraits ci-dessous.</w:t>
      </w:r>
    </w:p>
    <w:p w:rsidR="00EE5E23" w:rsidRPr="00EE5E23" w:rsidRDefault="00EE5E23" w:rsidP="00EE5E23"/>
    <w:p w:rsidR="00EE5E23" w:rsidRDefault="00EE5E23" w:rsidP="00995014">
      <w:pPr>
        <w:jc w:val="both"/>
      </w:pPr>
      <w:r>
        <w:t>Étudiant Erasmus interviewé : J’ai beaucoup changé, sur plein d’aspects, je vois la vie</w:t>
      </w:r>
      <w:r w:rsidR="00752C10">
        <w:t xml:space="preserve"> </w:t>
      </w:r>
      <w:r w:rsidRPr="00EE5E23">
        <w:rPr>
          <w:color w:val="BFBFBF" w:themeColor="background1" w:themeShade="BF"/>
        </w:rPr>
        <w:t>________________</w:t>
      </w:r>
      <w:r>
        <w:t>.</w:t>
      </w:r>
    </w:p>
    <w:p w:rsidR="00EE5E23" w:rsidRPr="00EE5E23" w:rsidRDefault="00EE5E23" w:rsidP="00995014">
      <w:pPr>
        <w:jc w:val="both"/>
      </w:pPr>
      <w:r>
        <w:t xml:space="preserve">Gérard </w:t>
      </w:r>
      <w:proofErr w:type="spellStart"/>
      <w:r>
        <w:t>Druesne</w:t>
      </w:r>
      <w:proofErr w:type="spellEnd"/>
      <w:r>
        <w:t xml:space="preserve"> : […] Et qui a pour objet de faire en sorte que soit augmenté </w:t>
      </w:r>
      <w:r w:rsidRPr="00EE5E23">
        <w:rPr>
          <w:color w:val="BFBFBF" w:themeColor="background1" w:themeShade="BF"/>
        </w:rPr>
        <w:t>_____________________</w:t>
      </w:r>
      <w:r>
        <w:t xml:space="preserve"> le nombre des étudiants</w:t>
      </w:r>
      <w:r w:rsidR="00752C10">
        <w:t>.</w:t>
      </w:r>
    </w:p>
    <w:p w:rsidR="00FF3AC7" w:rsidRDefault="00FF3AC7" w:rsidP="00FF3AC7"/>
    <w:p w:rsidR="00FF3AC7" w:rsidRDefault="00752C10" w:rsidP="009149B2">
      <w:pPr>
        <w:pStyle w:val="Titre2"/>
        <w:jc w:val="both"/>
      </w:pPr>
      <w:r>
        <w:t>Activité 4 : et vous, avez-vous participé au programme Erasmus ou connaissez-vous quelqu’un qui a vécu cette expérience ? Discutez-en.</w:t>
      </w:r>
    </w:p>
    <w:p w:rsidR="00FF3AC7" w:rsidRDefault="00FF3AC7" w:rsidP="00FF3AC7"/>
    <w:p w:rsidR="0064703D" w:rsidRDefault="00EE5E23" w:rsidP="009149B2">
      <w:pPr>
        <w:pStyle w:val="Titre2"/>
        <w:jc w:val="both"/>
      </w:pPr>
      <w:r>
        <w:t>Activi</w:t>
      </w:r>
      <w:r w:rsidR="00752C10">
        <w:t>té 5</w:t>
      </w:r>
      <w:r w:rsidR="00FF3AC7">
        <w:t> :</w:t>
      </w:r>
      <w:r w:rsidR="00752C10">
        <w:t xml:space="preserve"> v</w:t>
      </w:r>
      <w:r w:rsidR="0064703D">
        <w:t xml:space="preserve">ous participez </w:t>
      </w:r>
      <w:r w:rsidR="002D4AF9">
        <w:t>aux célébrations des 3</w:t>
      </w:r>
      <w:r w:rsidR="0064703D">
        <w:t>0 ans du programme Erasmus</w:t>
      </w:r>
      <w:r w:rsidR="00752C10">
        <w:t>. V</w:t>
      </w:r>
      <w:r w:rsidR="0064703D">
        <w:t>otre école et/ou votre université vous demande d’imaginer une série de slogans dynamiques pour en faire la promoti</w:t>
      </w:r>
      <w:r w:rsidR="00132FBF">
        <w:t>on. Réutilisez des adverbes qui se terminent par « </w:t>
      </w:r>
      <w:r w:rsidR="0064703D">
        <w:t>ment</w:t>
      </w:r>
      <w:r w:rsidR="00132FBF">
        <w:t> »</w:t>
      </w:r>
      <w:r w:rsidR="0064703D">
        <w:t> !</w:t>
      </w:r>
    </w:p>
    <w:p w:rsidR="00EE5E23" w:rsidRDefault="00EE5E23" w:rsidP="00EE5E23">
      <w:pPr>
        <w:rPr>
          <w:color w:val="BFBFBF" w:themeColor="background1" w:themeShade="BF"/>
        </w:rPr>
      </w:pPr>
      <w:r w:rsidRPr="00EE5E23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2C10" w:rsidRPr="00EE5E23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</w:t>
      </w:r>
    </w:p>
    <w:p w:rsidR="00C47797" w:rsidRPr="00531E23" w:rsidRDefault="00C47797" w:rsidP="00C47797">
      <w:pPr>
        <w:rPr>
          <w:lang w:val="fr-BE"/>
        </w:rPr>
      </w:pPr>
    </w:p>
    <w:tbl>
      <w:tblPr>
        <w:tblW w:w="5000" w:type="pct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660"/>
        <w:gridCol w:w="9188"/>
      </w:tblGrid>
      <w:tr w:rsidR="00C47797" w:rsidRPr="00B25FD7" w:rsidTr="00C47797">
        <w:trPr>
          <w:trHeight w:val="354"/>
        </w:trPr>
        <w:tc>
          <w:tcPr>
            <w:tcW w:w="335" w:type="pct"/>
            <w:shd w:val="clear" w:color="auto" w:fill="auto"/>
          </w:tcPr>
          <w:p w:rsidR="00C47797" w:rsidRPr="00B25FD7" w:rsidRDefault="00C47797" w:rsidP="00C47797">
            <w:pPr>
              <w:spacing w:before="120" w:after="120"/>
              <w:ind w:right="567"/>
              <w:rPr>
                <w:color w:val="365F91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3525" cy="263525"/>
                  <wp:effectExtent l="19050" t="0" r="3175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pct"/>
            <w:shd w:val="clear" w:color="auto" w:fill="EEF3F8"/>
          </w:tcPr>
          <w:p w:rsidR="00FA430B" w:rsidRPr="00531E23" w:rsidRDefault="00C47797" w:rsidP="002D4AF9">
            <w:pPr>
              <w:spacing w:before="120" w:after="120"/>
              <w:ind w:left="284" w:right="284"/>
              <w:jc w:val="both"/>
              <w:rPr>
                <w:color w:val="365F91"/>
              </w:rPr>
            </w:pPr>
            <w:r>
              <w:rPr>
                <w:color w:val="365F91"/>
              </w:rPr>
              <w:t xml:space="preserve">Erasmus + </w:t>
            </w:r>
            <w:r w:rsidR="00562C15">
              <w:rPr>
                <w:color w:val="365F91"/>
              </w:rPr>
              <w:t xml:space="preserve">est </w:t>
            </w:r>
            <w:r w:rsidR="00FA430B">
              <w:rPr>
                <w:color w:val="365F91"/>
              </w:rPr>
              <w:t xml:space="preserve">un programme européen pour l’éducation, la formation, la jeunesse et le sport. Il est ouvert aux </w:t>
            </w:r>
            <w:r w:rsidR="00562C15">
              <w:rPr>
                <w:color w:val="365F91"/>
              </w:rPr>
              <w:t>étudia</w:t>
            </w:r>
            <w:r w:rsidR="00FA430B">
              <w:rPr>
                <w:color w:val="365F91"/>
              </w:rPr>
              <w:t>nts, aux jeunes</w:t>
            </w:r>
            <w:r w:rsidR="00562C15">
              <w:rPr>
                <w:color w:val="365F91"/>
              </w:rPr>
              <w:t xml:space="preserve">, aux </w:t>
            </w:r>
            <w:r w:rsidR="00FA430B">
              <w:rPr>
                <w:color w:val="365F91"/>
              </w:rPr>
              <w:t xml:space="preserve">associations, aux </w:t>
            </w:r>
            <w:r w:rsidR="00562C15">
              <w:rPr>
                <w:color w:val="365F91"/>
              </w:rPr>
              <w:t>enseignants souhaita</w:t>
            </w:r>
            <w:r w:rsidR="00FA430B">
              <w:rPr>
                <w:color w:val="365F91"/>
              </w:rPr>
              <w:t xml:space="preserve">nt faire un séjour professionnel ou développer un projet </w:t>
            </w:r>
            <w:r w:rsidR="00562C15">
              <w:rPr>
                <w:color w:val="365F91"/>
              </w:rPr>
              <w:t xml:space="preserve"> à l’étr</w:t>
            </w:r>
            <w:r w:rsidR="00D301D1">
              <w:rPr>
                <w:color w:val="365F91"/>
              </w:rPr>
              <w:t>anger.</w:t>
            </w:r>
            <w:r w:rsidR="009149B2">
              <w:rPr>
                <w:color w:val="365F91"/>
              </w:rPr>
              <w:t xml:space="preserve"> Pour plus d’informations, consultez le site officiel  </w:t>
            </w:r>
            <w:hyperlink r:id="rId9" w:history="1">
              <w:r w:rsidR="00FA430B" w:rsidRPr="00FA430B">
                <w:rPr>
                  <w:rStyle w:val="Lienhypertexte"/>
                  <w:u w:val="none"/>
                </w:rPr>
                <w:t>https://www.erasmusplus.fr/</w:t>
              </w:r>
            </w:hyperlink>
            <w:r w:rsidR="002D4AF9" w:rsidRPr="00531E23">
              <w:rPr>
                <w:color w:val="365F91"/>
              </w:rPr>
              <w:t xml:space="preserve"> </w:t>
            </w:r>
          </w:p>
        </w:tc>
      </w:tr>
    </w:tbl>
    <w:p w:rsidR="00C47797" w:rsidRPr="00EE5E23" w:rsidRDefault="00C47797" w:rsidP="00EE5E23">
      <w:pPr>
        <w:rPr>
          <w:color w:val="BFBFBF" w:themeColor="background1" w:themeShade="BF"/>
        </w:rPr>
      </w:pPr>
    </w:p>
    <w:p w:rsidR="0064703D" w:rsidRDefault="0064703D" w:rsidP="0064703D"/>
    <w:sectPr w:rsidR="0064703D" w:rsidSect="002F1DF6">
      <w:headerReference w:type="default" r:id="rId10"/>
      <w:footerReference w:type="default" r:id="rId11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15" w:rsidRDefault="00562C15" w:rsidP="002F1DF6">
      <w:r>
        <w:separator/>
      </w:r>
    </w:p>
  </w:endnote>
  <w:endnote w:type="continuationSeparator" w:id="0">
    <w:p w:rsidR="00562C15" w:rsidRDefault="00562C15" w:rsidP="002F1DF6">
      <w:r>
        <w:continuationSeparator/>
      </w:r>
    </w:p>
  </w:endnote>
  <w:endnote w:type="continuationNotice" w:id="1">
    <w:p w:rsidR="00562C15" w:rsidRDefault="00562C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B2" w:rsidRDefault="009149B2">
    <w:pPr>
      <w:pStyle w:val="Pieddepage"/>
    </w:pPr>
  </w:p>
  <w:tbl>
    <w:tblPr>
      <w:tblW w:w="5000" w:type="pct"/>
      <w:tblLook w:val="04A0" w:firstRow="1" w:lastRow="0" w:firstColumn="1" w:lastColumn="0" w:noHBand="0" w:noVBand="1"/>
    </w:tblPr>
    <w:tblGrid>
      <w:gridCol w:w="3935"/>
      <w:gridCol w:w="1844"/>
      <w:gridCol w:w="4069"/>
    </w:tblGrid>
    <w:tr w:rsidR="009149B2" w:rsidRPr="00B25FD7" w:rsidTr="000A0652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9149B2" w:rsidRPr="00B25FD7" w:rsidRDefault="009149B2" w:rsidP="000A0652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9149B2" w:rsidRPr="00B25FD7" w:rsidRDefault="009149B2" w:rsidP="000A0652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2C1AE0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2C1AE0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9149B2" w:rsidRPr="00B25FD7" w:rsidRDefault="009149B2" w:rsidP="000A0652">
          <w:pPr>
            <w:pStyle w:val="Pieddepage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9149B2" w:rsidRPr="00B25FD7" w:rsidTr="000A0652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9149B2" w:rsidRPr="00B25FD7" w:rsidRDefault="009149B2" w:rsidP="000A0652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Julie Mainguet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9149B2" w:rsidRPr="00B25FD7" w:rsidRDefault="009149B2" w:rsidP="000A0652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9149B2" w:rsidRPr="00B25FD7" w:rsidRDefault="009149B2" w:rsidP="000A0652">
          <w:pPr>
            <w:pStyle w:val="Pieddepage"/>
            <w:jc w:val="right"/>
            <w:rPr>
              <w:color w:val="7F7F7F"/>
              <w:sz w:val="16"/>
              <w:szCs w:val="18"/>
            </w:rPr>
          </w:pPr>
          <w:r>
            <w:rPr>
              <w:rFonts w:cs="Tahoma"/>
              <w:color w:val="7F7F7F"/>
              <w:sz w:val="16"/>
              <w:szCs w:val="20"/>
            </w:rPr>
            <w:t>Alliance Française de Bruxelles-Europe</w:t>
          </w:r>
        </w:p>
      </w:tc>
    </w:tr>
  </w:tbl>
  <w:p w:rsidR="009149B2" w:rsidRDefault="009149B2">
    <w:pPr>
      <w:pStyle w:val="Pieddepage"/>
    </w:pPr>
  </w:p>
  <w:p w:rsidR="00562C15" w:rsidRDefault="00562C15" w:rsidP="002F1DF6">
    <w:pPr>
      <w:pStyle w:val="Pieddepage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15" w:rsidRDefault="00562C15" w:rsidP="002F1DF6">
      <w:r>
        <w:separator/>
      </w:r>
    </w:p>
  </w:footnote>
  <w:footnote w:type="continuationSeparator" w:id="0">
    <w:p w:rsidR="00562C15" w:rsidRDefault="00562C15" w:rsidP="002F1DF6">
      <w:r>
        <w:continuationSeparator/>
      </w:r>
    </w:p>
  </w:footnote>
  <w:footnote w:type="continuationNotice" w:id="1">
    <w:p w:rsidR="00562C15" w:rsidRDefault="00562C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576"/>
    </w:tblGrid>
    <w:tr w:rsidR="00562C15" w:rsidRPr="00B25FD7" w:rsidTr="0064703D">
      <w:trPr>
        <w:trHeight w:val="71"/>
        <w:jc w:val="right"/>
      </w:trPr>
      <w:tc>
        <w:tcPr>
          <w:tcW w:w="317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:rsidR="00562C15" w:rsidRPr="00B25FD7" w:rsidRDefault="00562C15" w:rsidP="0002564F">
          <w:pPr>
            <w:pStyle w:val="En-tte"/>
            <w:jc w:val="right"/>
            <w:rPr>
              <w:color w:val="A6A6A6"/>
              <w:sz w:val="16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0" allowOverlap="1" wp14:anchorId="54450D6C" wp14:editId="7820BF00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065" cy="827405"/>
                <wp:effectExtent l="0" t="0" r="0" b="10795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600" cy="82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fldSimple w:instr=" STYLEREF Titre \* MERGEFORMAT ">
            <w:r w:rsidR="002C1AE0" w:rsidRPr="002C1AE0">
              <w:rPr>
                <w:noProof/>
                <w:color w:val="A6A6A6"/>
                <w:sz w:val="16"/>
              </w:rPr>
              <w:t>Erasmus, l’école de la vie</w:t>
            </w:r>
          </w:fldSimple>
          <w:r w:rsidRPr="00B25FD7">
            <w:rPr>
              <w:color w:val="A6A6A6"/>
              <w:sz w:val="16"/>
            </w:rPr>
            <w:t xml:space="preserve"> </w:t>
          </w:r>
        </w:p>
      </w:tc>
      <w:tc>
        <w:tcPr>
          <w:tcW w:w="0" w:type="auto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:rsidR="00562C15" w:rsidRPr="00B25FD7" w:rsidRDefault="00562C15" w:rsidP="00B25FD7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490B2DA2" wp14:editId="4CE27D23">
                <wp:extent cx="215900" cy="215900"/>
                <wp:effectExtent l="0" t="0" r="12700" b="12700"/>
                <wp:docPr id="3" name="Image 10" descr="SYSTEME:Users:vmoisan:Desktop:Gabarit BNF:B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SYSTEME:Users:vmoisan:Desktop:Gabarit BNF:B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2C15" w:rsidRDefault="00562C15" w:rsidP="002F1D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95pt;height:34.55pt" o:bullet="t">
        <v:imagedata r:id="rId1" o:title="Fleche"/>
      </v:shape>
    </w:pict>
  </w:numPicBullet>
  <w:abstractNum w:abstractNumId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E08CE400"/>
    <w:lvl w:ilvl="0" w:tplc="0BBEF568">
      <w:start w:val="1"/>
      <w:numFmt w:val="bullet"/>
      <w:pStyle w:val="Titre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90351"/>
    <w:multiLevelType w:val="hybridMultilevel"/>
    <w:tmpl w:val="2FA0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 Mainguet">
    <w15:presenceInfo w15:providerId="Windows Live" w15:userId="b4cd25a000539c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E0"/>
    <w:rsid w:val="0002564F"/>
    <w:rsid w:val="0009259C"/>
    <w:rsid w:val="000B426D"/>
    <w:rsid w:val="000D49E7"/>
    <w:rsid w:val="001146F1"/>
    <w:rsid w:val="00126AE4"/>
    <w:rsid w:val="00132FBF"/>
    <w:rsid w:val="001847CB"/>
    <w:rsid w:val="00244F18"/>
    <w:rsid w:val="00287247"/>
    <w:rsid w:val="002C1AE0"/>
    <w:rsid w:val="002D4AF9"/>
    <w:rsid w:val="002F1DF6"/>
    <w:rsid w:val="00392052"/>
    <w:rsid w:val="00404629"/>
    <w:rsid w:val="004332FB"/>
    <w:rsid w:val="004814D4"/>
    <w:rsid w:val="004A379A"/>
    <w:rsid w:val="00562C15"/>
    <w:rsid w:val="005A0779"/>
    <w:rsid w:val="0064703D"/>
    <w:rsid w:val="006B02FC"/>
    <w:rsid w:val="006D0F77"/>
    <w:rsid w:val="0072505A"/>
    <w:rsid w:val="00752C10"/>
    <w:rsid w:val="0076665A"/>
    <w:rsid w:val="007B64FE"/>
    <w:rsid w:val="007F6668"/>
    <w:rsid w:val="00805CAB"/>
    <w:rsid w:val="009149B2"/>
    <w:rsid w:val="009675B1"/>
    <w:rsid w:val="00991E6E"/>
    <w:rsid w:val="00995014"/>
    <w:rsid w:val="00A72F49"/>
    <w:rsid w:val="00AB11C5"/>
    <w:rsid w:val="00AF447B"/>
    <w:rsid w:val="00B152A5"/>
    <w:rsid w:val="00B25FD7"/>
    <w:rsid w:val="00B6155F"/>
    <w:rsid w:val="00B67B3A"/>
    <w:rsid w:val="00BA15CE"/>
    <w:rsid w:val="00BD04C5"/>
    <w:rsid w:val="00C12AF8"/>
    <w:rsid w:val="00C4005E"/>
    <w:rsid w:val="00C41F1D"/>
    <w:rsid w:val="00C47797"/>
    <w:rsid w:val="00C7547B"/>
    <w:rsid w:val="00C850E2"/>
    <w:rsid w:val="00C85E27"/>
    <w:rsid w:val="00CA258C"/>
    <w:rsid w:val="00CD5FAB"/>
    <w:rsid w:val="00CF0BEB"/>
    <w:rsid w:val="00D149EA"/>
    <w:rsid w:val="00D301D1"/>
    <w:rsid w:val="00D6659E"/>
    <w:rsid w:val="00DF2B63"/>
    <w:rsid w:val="00E624C0"/>
    <w:rsid w:val="00EE006F"/>
    <w:rsid w:val="00EE5E23"/>
    <w:rsid w:val="00F72AF1"/>
    <w:rsid w:val="00F96A53"/>
    <w:rsid w:val="00FA430B"/>
    <w:rsid w:val="00FB143B"/>
    <w:rsid w:val="00FB3FE0"/>
    <w:rsid w:val="00FD5764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FE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FE0"/>
    <w:rPr>
      <w:rFonts w:ascii="Lucida Grande" w:hAnsi="Lucida Grande"/>
      <w:sz w:val="18"/>
      <w:szCs w:val="18"/>
      <w:lang w:val="fr-FR" w:eastAsia="en-US"/>
    </w:rPr>
  </w:style>
  <w:style w:type="table" w:customStyle="1" w:styleId="GridTableLight">
    <w:name w:val="Grid Table Light"/>
    <w:basedOn w:val="TableauNormal"/>
    <w:uiPriority w:val="99"/>
    <w:rsid w:val="00DF2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72"/>
    <w:rsid w:val="006470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4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FE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FE0"/>
    <w:rPr>
      <w:rFonts w:ascii="Lucida Grande" w:hAnsi="Lucida Grande"/>
      <w:sz w:val="18"/>
      <w:szCs w:val="18"/>
      <w:lang w:val="fr-FR" w:eastAsia="en-US"/>
    </w:rPr>
  </w:style>
  <w:style w:type="table" w:customStyle="1" w:styleId="GridTableLight">
    <w:name w:val="Grid Table Light"/>
    <w:basedOn w:val="TableauNormal"/>
    <w:uiPriority w:val="99"/>
    <w:rsid w:val="00DF2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72"/>
    <w:rsid w:val="006470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4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asmusplus.fr/https://www.erasmusplus.fr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TV5Monde</dc:creator>
  <cp:lastModifiedBy>Jacqueline Grevisse</cp:lastModifiedBy>
  <cp:revision>8</cp:revision>
  <cp:lastPrinted>2017-01-13T08:04:00Z</cp:lastPrinted>
  <dcterms:created xsi:type="dcterms:W3CDTF">2017-01-11T11:34:00Z</dcterms:created>
  <dcterms:modified xsi:type="dcterms:W3CDTF">2017-01-13T08:04:00Z</dcterms:modified>
</cp:coreProperties>
</file>